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DD" w:rsidRPr="003D3F0E" w:rsidRDefault="003E19DD" w:rsidP="0079515C">
      <w:pPr>
        <w:spacing w:line="300" w:lineRule="exact"/>
        <w:jc w:val="center"/>
        <w:rPr>
          <w:rFonts w:ascii="Arial" w:hAnsi="Arial" w:cs="Arial"/>
          <w:b/>
          <w:sz w:val="28"/>
          <w:szCs w:val="28"/>
        </w:rPr>
      </w:pPr>
      <w:r w:rsidRPr="003D3F0E">
        <w:rPr>
          <w:rFonts w:ascii="Arial" w:hAnsi="Arial" w:cs="Arial"/>
          <w:b/>
          <w:sz w:val="28"/>
          <w:szCs w:val="28"/>
        </w:rPr>
        <w:t>Proctor Training- Key Items for the School Test Coordinator to Cover</w:t>
      </w:r>
    </w:p>
    <w:p w:rsidR="003E19DD" w:rsidRDefault="003E19DD" w:rsidP="003E19DD">
      <w:pPr>
        <w:spacing w:line="300" w:lineRule="exact"/>
        <w:rPr>
          <w:rFonts w:ascii="Arial" w:hAnsi="Arial" w:cs="Arial"/>
          <w:sz w:val="24"/>
          <w:szCs w:val="24"/>
        </w:rPr>
      </w:pPr>
    </w:p>
    <w:p w:rsidR="003E19DD" w:rsidRPr="003E19DD" w:rsidRDefault="003E19DD" w:rsidP="003E19DD">
      <w:pPr>
        <w:spacing w:line="300" w:lineRule="exact"/>
        <w:rPr>
          <w:rFonts w:ascii="Arial" w:hAnsi="Arial" w:cs="Arial"/>
          <w:sz w:val="24"/>
          <w:szCs w:val="24"/>
        </w:rPr>
      </w:pPr>
      <w:r w:rsidRPr="003E19DD">
        <w:rPr>
          <w:rFonts w:ascii="Arial" w:hAnsi="Arial" w:cs="Arial"/>
          <w:sz w:val="24"/>
          <w:szCs w:val="24"/>
        </w:rPr>
        <w:t>A quality proctor training should require 30 minutes or more for the School Test Coordinator (STC) to explain the responsibilities to school staff or community volunteers and answer any questions that arise.  The Proctor’s Guide covers all of the proctor responsibilities and is a good resource to provide to proctors to read on their own before or after the training the STC provides.</w:t>
      </w:r>
      <w:r w:rsidRPr="003E19DD">
        <w:rPr>
          <w:rFonts w:ascii="Arial" w:hAnsi="Arial" w:cs="Arial"/>
          <w:color w:val="FF0000"/>
          <w:sz w:val="24"/>
          <w:szCs w:val="24"/>
        </w:rPr>
        <w:t xml:space="preserve">  </w:t>
      </w:r>
      <w:r w:rsidRPr="003E19DD">
        <w:rPr>
          <w:rFonts w:ascii="Arial" w:hAnsi="Arial" w:cs="Arial"/>
          <w:sz w:val="24"/>
          <w:szCs w:val="24"/>
        </w:rPr>
        <w:t xml:space="preserve">Proctors may also be emailed copies of the Proctor’s Guide </w:t>
      </w:r>
      <w:r w:rsidR="0079515C">
        <w:rPr>
          <w:rFonts w:ascii="Arial" w:hAnsi="Arial" w:cs="Arial"/>
          <w:sz w:val="24"/>
          <w:szCs w:val="24"/>
        </w:rPr>
        <w:t xml:space="preserve">(which is not secure) </w:t>
      </w:r>
      <w:r w:rsidRPr="003E19DD">
        <w:rPr>
          <w:rFonts w:ascii="Arial" w:hAnsi="Arial" w:cs="Arial"/>
          <w:sz w:val="24"/>
          <w:szCs w:val="24"/>
        </w:rPr>
        <w:t>to read in advance of the training session.</w:t>
      </w:r>
      <w:r w:rsidRPr="003E19DD">
        <w:rPr>
          <w:rFonts w:ascii="Arial" w:hAnsi="Arial" w:cs="Arial"/>
          <w:color w:val="FF0000"/>
          <w:sz w:val="24"/>
          <w:szCs w:val="24"/>
        </w:rPr>
        <w:t xml:space="preserve">  </w:t>
      </w:r>
      <w:r w:rsidRPr="003E19DD">
        <w:rPr>
          <w:rFonts w:ascii="Arial" w:hAnsi="Arial" w:cs="Arial"/>
          <w:sz w:val="24"/>
          <w:szCs w:val="24"/>
        </w:rPr>
        <w:t>In addition to the content from the Proctor’s Guide, additional points to cover are listed below.</w:t>
      </w:r>
    </w:p>
    <w:p w:rsidR="003E19DD" w:rsidRPr="003E19DD" w:rsidRDefault="003E19DD" w:rsidP="003E19DD">
      <w:pPr>
        <w:spacing w:line="300" w:lineRule="exact"/>
        <w:rPr>
          <w:rFonts w:ascii="Arial" w:hAnsi="Arial" w:cs="Arial"/>
          <w:color w:val="FF0000"/>
          <w:sz w:val="24"/>
          <w:szCs w:val="24"/>
        </w:rPr>
      </w:pPr>
    </w:p>
    <w:p w:rsidR="003E19DD" w:rsidRPr="003E19DD" w:rsidRDefault="003E19DD" w:rsidP="003E19DD">
      <w:pPr>
        <w:pBdr>
          <w:top w:val="single" w:sz="4" w:space="1" w:color="auto"/>
          <w:left w:val="single" w:sz="4" w:space="4" w:color="auto"/>
          <w:bottom w:val="single" w:sz="4" w:space="1" w:color="auto"/>
          <w:right w:val="single" w:sz="4" w:space="4" w:color="auto"/>
        </w:pBdr>
        <w:spacing w:line="300" w:lineRule="exact"/>
        <w:jc w:val="center"/>
        <w:rPr>
          <w:rFonts w:ascii="Arial" w:hAnsi="Arial" w:cs="Arial"/>
          <w:i/>
          <w:sz w:val="24"/>
          <w:szCs w:val="24"/>
        </w:rPr>
      </w:pPr>
      <w:r w:rsidRPr="003E19DD">
        <w:rPr>
          <w:rFonts w:ascii="Arial" w:hAnsi="Arial" w:cs="Arial"/>
          <w:i/>
          <w:sz w:val="24"/>
          <w:szCs w:val="24"/>
        </w:rPr>
        <w:t>The goal of all proctor training sessions is to empower a knowledgeable adult to monitor the test administrator, the testing session, and report any problems to the school test coordinator.</w:t>
      </w:r>
    </w:p>
    <w:p w:rsidR="003E19DD" w:rsidRDefault="003E19DD" w:rsidP="003E19DD">
      <w:pPr>
        <w:pStyle w:val="ListParagraph"/>
        <w:spacing w:line="300" w:lineRule="exact"/>
        <w:ind w:left="360"/>
        <w:rPr>
          <w:rFonts w:ascii="Arial" w:hAnsi="Arial" w:cs="Arial"/>
          <w:b/>
        </w:rPr>
      </w:pPr>
    </w:p>
    <w:p w:rsidR="003E19DD" w:rsidRPr="003E778B" w:rsidRDefault="003E19DD" w:rsidP="003E19DD">
      <w:pPr>
        <w:pStyle w:val="ListParagraph"/>
        <w:numPr>
          <w:ilvl w:val="0"/>
          <w:numId w:val="16"/>
        </w:numPr>
        <w:spacing w:line="300" w:lineRule="exact"/>
        <w:contextualSpacing/>
        <w:rPr>
          <w:rFonts w:ascii="Arial" w:hAnsi="Arial" w:cs="Arial"/>
          <w:b/>
        </w:rPr>
      </w:pPr>
      <w:r w:rsidRPr="003E778B">
        <w:rPr>
          <w:rFonts w:ascii="Arial" w:hAnsi="Arial" w:cs="Arial"/>
          <w:b/>
        </w:rPr>
        <w:t>Read the North Carolina Testing Code of Ethics</w:t>
      </w:r>
    </w:p>
    <w:p w:rsidR="003E19DD" w:rsidRPr="003E778B"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Proctors must be provided a copy of the Testing Code of Ethics as a handout, part of the Proctor’s Guide, or via email.</w:t>
      </w:r>
    </w:p>
    <w:p w:rsidR="003E19DD" w:rsidRPr="003E778B"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 xml:space="preserve">All proctors must read the Testing Code of Ethics and sign the Testing Code of Ethics </w:t>
      </w:r>
      <w:r>
        <w:rPr>
          <w:rFonts w:ascii="Arial" w:hAnsi="Arial" w:cs="Arial"/>
        </w:rPr>
        <w:t>Affidavit</w:t>
      </w:r>
      <w:r w:rsidRPr="003E778B">
        <w:rPr>
          <w:rFonts w:ascii="Arial" w:hAnsi="Arial" w:cs="Arial"/>
        </w:rPr>
        <w:t xml:space="preserve">.  </w:t>
      </w:r>
      <w:r w:rsidR="0079515C">
        <w:rPr>
          <w:rFonts w:ascii="Arial" w:hAnsi="Arial" w:cs="Arial"/>
        </w:rPr>
        <w:t>One TCE Affidavit</w:t>
      </w:r>
      <w:r w:rsidRPr="003E778B">
        <w:rPr>
          <w:rFonts w:ascii="Arial" w:hAnsi="Arial" w:cs="Arial"/>
        </w:rPr>
        <w:t xml:space="preserve"> </w:t>
      </w:r>
      <w:r w:rsidR="0079515C">
        <w:rPr>
          <w:rFonts w:ascii="Arial" w:hAnsi="Arial" w:cs="Arial"/>
        </w:rPr>
        <w:t xml:space="preserve">per person, per academic year </w:t>
      </w:r>
      <w:r w:rsidRPr="003E778B">
        <w:rPr>
          <w:rFonts w:ascii="Arial" w:hAnsi="Arial" w:cs="Arial"/>
        </w:rPr>
        <w:t>must be kept on file with the school’s testing plan and other required documentation.</w:t>
      </w:r>
    </w:p>
    <w:p w:rsidR="003E19DD" w:rsidRPr="003E778B"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Emphasize the examples of unethical testing practices, providing real examples of irregularities to look for during the t</w:t>
      </w:r>
      <w:r>
        <w:rPr>
          <w:rFonts w:ascii="Arial" w:hAnsi="Arial" w:cs="Arial"/>
        </w:rPr>
        <w:t>est session they are proctoring (</w:t>
      </w:r>
      <w:r w:rsidRPr="00A50264">
        <w:rPr>
          <w:rFonts w:ascii="Arial" w:hAnsi="Arial" w:cs="Arial"/>
          <w:i/>
        </w:rPr>
        <w:t>Testing Code of Ethics</w:t>
      </w:r>
      <w:r>
        <w:rPr>
          <w:rFonts w:ascii="Arial" w:hAnsi="Arial" w:cs="Arial"/>
        </w:rPr>
        <w:t>, Section k).</w:t>
      </w:r>
    </w:p>
    <w:p w:rsidR="003E19DD" w:rsidRPr="003E778B"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Emphasize sanctions applicable to proctor</w:t>
      </w:r>
      <w:r>
        <w:rPr>
          <w:rFonts w:ascii="Arial" w:hAnsi="Arial" w:cs="Arial"/>
        </w:rPr>
        <w:t>s (</w:t>
      </w:r>
      <w:r w:rsidRPr="00A50264">
        <w:rPr>
          <w:rFonts w:ascii="Arial" w:hAnsi="Arial" w:cs="Arial"/>
          <w:i/>
        </w:rPr>
        <w:t>TCE</w:t>
      </w:r>
      <w:r>
        <w:rPr>
          <w:rFonts w:ascii="Arial" w:hAnsi="Arial" w:cs="Arial"/>
        </w:rPr>
        <w:t>, Section l)</w:t>
      </w:r>
      <w:r w:rsidRPr="003E778B">
        <w:rPr>
          <w:rFonts w:ascii="Arial" w:hAnsi="Arial" w:cs="Arial"/>
        </w:rPr>
        <w:t>.</w:t>
      </w:r>
    </w:p>
    <w:p w:rsidR="003E19DD" w:rsidRPr="003E778B" w:rsidRDefault="003E19DD" w:rsidP="003E19DD">
      <w:pPr>
        <w:pStyle w:val="ListParagraph"/>
        <w:spacing w:line="300" w:lineRule="exact"/>
        <w:ind w:left="1080"/>
        <w:rPr>
          <w:rFonts w:ascii="Arial" w:hAnsi="Arial" w:cs="Arial"/>
        </w:rPr>
      </w:pPr>
    </w:p>
    <w:p w:rsidR="003E19DD" w:rsidRPr="003E778B" w:rsidRDefault="003E19DD" w:rsidP="003E19DD">
      <w:pPr>
        <w:pStyle w:val="ListParagraph"/>
        <w:numPr>
          <w:ilvl w:val="0"/>
          <w:numId w:val="16"/>
        </w:numPr>
        <w:spacing w:line="300" w:lineRule="exact"/>
        <w:contextualSpacing/>
        <w:rPr>
          <w:rFonts w:ascii="Arial" w:hAnsi="Arial" w:cs="Arial"/>
          <w:b/>
        </w:rPr>
      </w:pPr>
      <w:r w:rsidRPr="003E778B">
        <w:rPr>
          <w:rFonts w:ascii="Arial" w:hAnsi="Arial" w:cs="Arial"/>
          <w:b/>
        </w:rPr>
        <w:t>Maintain Test Security at All Times</w:t>
      </w:r>
    </w:p>
    <w:p w:rsidR="003E19DD" w:rsidRPr="003E778B"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Neither the proctor nor the test administrator may read test questions from open student test books or extra test books.</w:t>
      </w:r>
    </w:p>
    <w:p w:rsidR="003E19DD" w:rsidRPr="003E778B"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Students cannot take test books or answer documents from the test session.  Only the test administrator may handle test materials when moving them from one location to another.</w:t>
      </w:r>
    </w:p>
    <w:p w:rsidR="003E19DD" w:rsidRPr="00804A2D" w:rsidRDefault="003E19DD" w:rsidP="003E19DD">
      <w:pPr>
        <w:pStyle w:val="ListParagraph"/>
        <w:numPr>
          <w:ilvl w:val="1"/>
          <w:numId w:val="16"/>
        </w:numPr>
        <w:spacing w:line="300" w:lineRule="exact"/>
        <w:contextualSpacing/>
        <w:rPr>
          <w:rFonts w:ascii="Arial" w:hAnsi="Arial" w:cs="Arial"/>
        </w:rPr>
      </w:pPr>
      <w:r w:rsidRPr="00804A2D">
        <w:rPr>
          <w:rFonts w:ascii="Arial" w:hAnsi="Arial" w:cs="Arial"/>
        </w:rPr>
        <w:t xml:space="preserve">Proctors may not handle or be alone with test materials at any time. </w:t>
      </w:r>
    </w:p>
    <w:p w:rsidR="003E19DD" w:rsidRDefault="003E19DD" w:rsidP="003E19DD">
      <w:pPr>
        <w:pStyle w:val="ListParagraph"/>
        <w:numPr>
          <w:ilvl w:val="1"/>
          <w:numId w:val="16"/>
        </w:numPr>
        <w:spacing w:line="300" w:lineRule="exact"/>
        <w:contextualSpacing/>
        <w:rPr>
          <w:rFonts w:ascii="Arial" w:hAnsi="Arial" w:cs="Arial"/>
        </w:rPr>
      </w:pPr>
      <w:r>
        <w:rPr>
          <w:rFonts w:ascii="Arial" w:hAnsi="Arial" w:cs="Arial"/>
        </w:rPr>
        <w:t xml:space="preserve">Proctors may not code </w:t>
      </w:r>
      <w:r w:rsidRPr="00804A2D">
        <w:rPr>
          <w:rFonts w:ascii="Arial" w:hAnsi="Arial" w:cs="Arial"/>
        </w:rPr>
        <w:t>information on the student answer document.</w:t>
      </w:r>
    </w:p>
    <w:p w:rsidR="003E19DD" w:rsidRPr="00804A2D" w:rsidRDefault="003E19DD" w:rsidP="003E19DD">
      <w:pPr>
        <w:pStyle w:val="ListParagraph"/>
        <w:numPr>
          <w:ilvl w:val="1"/>
          <w:numId w:val="16"/>
        </w:numPr>
        <w:spacing w:line="300" w:lineRule="exact"/>
        <w:contextualSpacing/>
        <w:rPr>
          <w:rFonts w:ascii="Arial" w:hAnsi="Arial" w:cs="Arial"/>
        </w:rPr>
      </w:pPr>
      <w:r w:rsidRPr="00804A2D">
        <w:rPr>
          <w:rFonts w:ascii="Arial" w:hAnsi="Arial" w:cs="Arial"/>
        </w:rPr>
        <w:t>Proctors and test administrators cannot discuss the contents of secure tests with each other or students.</w:t>
      </w:r>
    </w:p>
    <w:p w:rsidR="003E19DD" w:rsidRPr="003E778B" w:rsidRDefault="003E19DD" w:rsidP="003E19DD">
      <w:pPr>
        <w:pStyle w:val="ListParagraph"/>
        <w:spacing w:line="300" w:lineRule="exact"/>
        <w:ind w:left="1080"/>
        <w:rPr>
          <w:rFonts w:ascii="Arial" w:hAnsi="Arial" w:cs="Arial"/>
        </w:rPr>
      </w:pPr>
    </w:p>
    <w:p w:rsidR="003E19DD" w:rsidRPr="003E778B" w:rsidRDefault="003E19DD" w:rsidP="003E19DD">
      <w:pPr>
        <w:pStyle w:val="ListParagraph"/>
        <w:numPr>
          <w:ilvl w:val="0"/>
          <w:numId w:val="16"/>
        </w:numPr>
        <w:spacing w:line="300" w:lineRule="exact"/>
        <w:contextualSpacing/>
        <w:rPr>
          <w:rFonts w:ascii="Arial" w:hAnsi="Arial" w:cs="Arial"/>
          <w:b/>
        </w:rPr>
      </w:pPr>
      <w:r w:rsidRPr="003E778B">
        <w:rPr>
          <w:rFonts w:ascii="Arial" w:hAnsi="Arial" w:cs="Arial"/>
          <w:b/>
        </w:rPr>
        <w:t>Help Ensure the Physical Conditions in the Room Are Appropriate for Testing</w:t>
      </w:r>
    </w:p>
    <w:p w:rsidR="003E19DD" w:rsidRDefault="003E19DD" w:rsidP="003E19DD">
      <w:pPr>
        <w:pStyle w:val="ListParagraph"/>
        <w:numPr>
          <w:ilvl w:val="1"/>
          <w:numId w:val="16"/>
        </w:numPr>
        <w:contextualSpacing/>
        <w:rPr>
          <w:rFonts w:ascii="Arial" w:hAnsi="Arial" w:cs="Arial"/>
        </w:rPr>
      </w:pPr>
      <w:r>
        <w:rPr>
          <w:rFonts w:ascii="Arial" w:hAnsi="Arial" w:cs="Arial"/>
        </w:rPr>
        <w:t>All cell phones/ electronic devices must be turned off and not visible during testing and breaks.</w:t>
      </w:r>
      <w:r w:rsidR="0079515C">
        <w:rPr>
          <w:rFonts w:ascii="Arial" w:hAnsi="Arial" w:cs="Arial"/>
        </w:rPr>
        <w:t xml:space="preserve">  Students cannot have cell phones/ electronic devices on their person.</w:t>
      </w:r>
    </w:p>
    <w:p w:rsidR="003E19DD" w:rsidRPr="003E778B"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Wall displays containing test taking tips or test related content must be removed.</w:t>
      </w:r>
    </w:p>
    <w:p w:rsidR="003E19DD" w:rsidRPr="00804A2D" w:rsidRDefault="003E19DD" w:rsidP="003E19DD">
      <w:pPr>
        <w:pStyle w:val="ListParagraph"/>
        <w:numPr>
          <w:ilvl w:val="1"/>
          <w:numId w:val="16"/>
        </w:numPr>
        <w:spacing w:line="300" w:lineRule="exact"/>
        <w:contextualSpacing/>
        <w:rPr>
          <w:rFonts w:ascii="Arial" w:hAnsi="Arial" w:cs="Arial"/>
          <w:b/>
        </w:rPr>
      </w:pPr>
      <w:r w:rsidRPr="00804A2D">
        <w:rPr>
          <w:rFonts w:ascii="Arial" w:hAnsi="Arial" w:cs="Arial"/>
        </w:rPr>
        <w:t xml:space="preserve">Student desks </w:t>
      </w:r>
      <w:r w:rsidR="00213196">
        <w:rPr>
          <w:rFonts w:ascii="Arial" w:hAnsi="Arial" w:cs="Arial"/>
        </w:rPr>
        <w:t>must be arranged to discourage cheating (discuss test specific requirements).</w:t>
      </w:r>
      <w:r w:rsidRPr="00804A2D">
        <w:rPr>
          <w:rFonts w:ascii="Arial" w:hAnsi="Arial" w:cs="Arial"/>
          <w:b/>
        </w:rPr>
        <w:br w:type="page"/>
      </w:r>
    </w:p>
    <w:p w:rsidR="003E19DD" w:rsidRPr="003E778B" w:rsidRDefault="003E19DD" w:rsidP="003E19DD">
      <w:pPr>
        <w:pStyle w:val="ListParagraph"/>
        <w:numPr>
          <w:ilvl w:val="0"/>
          <w:numId w:val="16"/>
        </w:numPr>
        <w:spacing w:line="300" w:lineRule="exact"/>
        <w:contextualSpacing/>
        <w:rPr>
          <w:rFonts w:ascii="Arial" w:hAnsi="Arial" w:cs="Arial"/>
          <w:b/>
        </w:rPr>
      </w:pPr>
      <w:r w:rsidRPr="003E778B">
        <w:rPr>
          <w:rFonts w:ascii="Arial" w:hAnsi="Arial" w:cs="Arial"/>
          <w:b/>
        </w:rPr>
        <w:lastRenderedPageBreak/>
        <w:t>Make Sure Materials Are Appropriately Distributed</w:t>
      </w:r>
    </w:p>
    <w:p w:rsidR="003E19DD" w:rsidRPr="003E778B"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The test administrator must distribute materials as directed by the test script.</w:t>
      </w:r>
    </w:p>
    <w:p w:rsidR="003E19DD" w:rsidRPr="003E778B"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Students may not use additional materials (i.e. bookmarks, drinks).</w:t>
      </w:r>
    </w:p>
    <w:p w:rsidR="003E19DD" w:rsidRPr="003E778B" w:rsidRDefault="003E19DD" w:rsidP="003E19DD">
      <w:pPr>
        <w:spacing w:line="300" w:lineRule="exact"/>
        <w:rPr>
          <w:rFonts w:ascii="Arial" w:hAnsi="Arial" w:cs="Arial"/>
          <w:b/>
        </w:rPr>
      </w:pPr>
    </w:p>
    <w:p w:rsidR="003E19DD" w:rsidRPr="003E778B" w:rsidRDefault="003E19DD" w:rsidP="003E19DD">
      <w:pPr>
        <w:pStyle w:val="ListParagraph"/>
        <w:numPr>
          <w:ilvl w:val="0"/>
          <w:numId w:val="16"/>
        </w:numPr>
        <w:spacing w:line="300" w:lineRule="exact"/>
        <w:contextualSpacing/>
        <w:rPr>
          <w:rFonts w:ascii="Arial" w:hAnsi="Arial" w:cs="Arial"/>
          <w:b/>
        </w:rPr>
      </w:pPr>
      <w:r w:rsidRPr="003E778B">
        <w:rPr>
          <w:rFonts w:ascii="Arial" w:hAnsi="Arial" w:cs="Arial"/>
          <w:b/>
        </w:rPr>
        <w:t>Ensure Appropriate Test Administration Procedures Are Followed</w:t>
      </w:r>
    </w:p>
    <w:p w:rsidR="003E19DD" w:rsidRPr="003E778B"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Proctors may assist students in finding the appropriate place on the answer sheet while the test administrator reads the script.</w:t>
      </w:r>
    </w:p>
    <w:p w:rsidR="003E19DD" w:rsidRPr="003E778B"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The proctor may not answer student questions.  The proctor can respond with a generic statement</w:t>
      </w:r>
      <w:r>
        <w:rPr>
          <w:rFonts w:ascii="Arial" w:hAnsi="Arial" w:cs="Arial"/>
        </w:rPr>
        <w:t xml:space="preserve"> like</w:t>
      </w:r>
      <w:r w:rsidRPr="003E778B">
        <w:rPr>
          <w:rFonts w:ascii="Arial" w:hAnsi="Arial" w:cs="Arial"/>
        </w:rPr>
        <w:t>, “I cannot answer your question, just do your best.”</w:t>
      </w:r>
    </w:p>
    <w:p w:rsidR="003E19DD" w:rsidRPr="003E778B"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Proctors may not read or engage in other activities during the test session</w:t>
      </w:r>
      <w:r w:rsidR="0079515C">
        <w:rPr>
          <w:rFonts w:ascii="Arial" w:hAnsi="Arial" w:cs="Arial"/>
        </w:rPr>
        <w:t>.</w:t>
      </w:r>
    </w:p>
    <w:p w:rsidR="003E19DD" w:rsidRPr="003E778B" w:rsidRDefault="003E19DD" w:rsidP="003E19DD">
      <w:pPr>
        <w:pStyle w:val="ListParagraph"/>
        <w:spacing w:line="300" w:lineRule="exact"/>
        <w:ind w:left="1080"/>
        <w:rPr>
          <w:rFonts w:ascii="Arial" w:hAnsi="Arial" w:cs="Arial"/>
        </w:rPr>
      </w:pPr>
    </w:p>
    <w:p w:rsidR="003E19DD" w:rsidRPr="003E778B" w:rsidRDefault="003E19DD" w:rsidP="003E19DD">
      <w:pPr>
        <w:pStyle w:val="ListParagraph"/>
        <w:numPr>
          <w:ilvl w:val="0"/>
          <w:numId w:val="16"/>
        </w:numPr>
        <w:spacing w:line="300" w:lineRule="exact"/>
        <w:contextualSpacing/>
        <w:rPr>
          <w:rFonts w:ascii="Arial" w:hAnsi="Arial" w:cs="Arial"/>
          <w:b/>
        </w:rPr>
      </w:pPr>
      <w:r w:rsidRPr="003E778B">
        <w:rPr>
          <w:rFonts w:ascii="Arial" w:hAnsi="Arial" w:cs="Arial"/>
          <w:b/>
        </w:rPr>
        <w:t>Assist Students with Emergencies and Restroom Breaks during Testing</w:t>
      </w:r>
    </w:p>
    <w:p w:rsidR="003E19DD"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Proctors can only leave the test session for an emergency.</w:t>
      </w:r>
    </w:p>
    <w:p w:rsidR="003E19DD" w:rsidRPr="00804A2D" w:rsidRDefault="003E19DD" w:rsidP="003E19DD">
      <w:pPr>
        <w:pStyle w:val="ListParagraph"/>
        <w:numPr>
          <w:ilvl w:val="1"/>
          <w:numId w:val="16"/>
        </w:numPr>
        <w:spacing w:line="300" w:lineRule="exact"/>
        <w:contextualSpacing/>
        <w:rPr>
          <w:rFonts w:ascii="Arial" w:hAnsi="Arial" w:cs="Arial"/>
        </w:rPr>
      </w:pPr>
      <w:r w:rsidRPr="00804A2D">
        <w:rPr>
          <w:rFonts w:ascii="Arial" w:hAnsi="Arial" w:cs="Arial"/>
        </w:rPr>
        <w:t>If the proctor must leave the test session, the School Test Coordinator must be notified.</w:t>
      </w:r>
    </w:p>
    <w:p w:rsidR="003E19DD" w:rsidRPr="003E778B"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Students leaving the test session must be monitored at all times by either the proctor or a hallway monitor.</w:t>
      </w:r>
    </w:p>
    <w:p w:rsidR="003E19DD" w:rsidRPr="003E778B"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Discuss local procedures for bathroom breaks or other issues that may arise requiring a student, test administrator, or proctor to leave the test session.</w:t>
      </w:r>
    </w:p>
    <w:p w:rsidR="003E19DD" w:rsidRPr="003E778B" w:rsidRDefault="003E19DD" w:rsidP="003E19DD">
      <w:pPr>
        <w:pStyle w:val="ListParagraph"/>
        <w:spacing w:line="300" w:lineRule="exact"/>
        <w:ind w:left="1080"/>
        <w:rPr>
          <w:rFonts w:ascii="Arial" w:hAnsi="Arial" w:cs="Arial"/>
        </w:rPr>
      </w:pPr>
    </w:p>
    <w:p w:rsidR="003E19DD" w:rsidRPr="003E778B" w:rsidRDefault="003E19DD" w:rsidP="003E19DD">
      <w:pPr>
        <w:pStyle w:val="ListParagraph"/>
        <w:numPr>
          <w:ilvl w:val="0"/>
          <w:numId w:val="16"/>
        </w:numPr>
        <w:spacing w:line="300" w:lineRule="exact"/>
        <w:contextualSpacing/>
        <w:rPr>
          <w:rFonts w:ascii="Arial" w:hAnsi="Arial" w:cs="Arial"/>
          <w:b/>
        </w:rPr>
      </w:pPr>
      <w:r w:rsidRPr="003E778B">
        <w:rPr>
          <w:rFonts w:ascii="Arial" w:hAnsi="Arial" w:cs="Arial"/>
          <w:b/>
        </w:rPr>
        <w:t>Monitor Students</w:t>
      </w:r>
    </w:p>
    <w:p w:rsidR="003E19DD" w:rsidRPr="003E778B"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Test sessions must be actively monitored by the proctor at all times.</w:t>
      </w:r>
    </w:p>
    <w:p w:rsidR="003E19DD" w:rsidRPr="003E778B"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Provide examples of approved and prohibited monitoring behaviors.</w:t>
      </w:r>
    </w:p>
    <w:p w:rsidR="003E19DD" w:rsidRPr="003E778B" w:rsidRDefault="003E19DD" w:rsidP="003E19DD">
      <w:pPr>
        <w:pStyle w:val="ListParagraph"/>
        <w:spacing w:line="300" w:lineRule="exact"/>
        <w:ind w:left="1080"/>
        <w:rPr>
          <w:rFonts w:ascii="Arial" w:hAnsi="Arial" w:cs="Arial"/>
        </w:rPr>
      </w:pPr>
    </w:p>
    <w:p w:rsidR="003E19DD" w:rsidRPr="003E778B" w:rsidRDefault="003E19DD" w:rsidP="003E19DD">
      <w:pPr>
        <w:pStyle w:val="ListParagraph"/>
        <w:numPr>
          <w:ilvl w:val="0"/>
          <w:numId w:val="16"/>
        </w:numPr>
        <w:spacing w:line="300" w:lineRule="exact"/>
        <w:contextualSpacing/>
        <w:rPr>
          <w:rFonts w:ascii="Arial" w:hAnsi="Arial" w:cs="Arial"/>
          <w:b/>
        </w:rPr>
      </w:pPr>
      <w:r w:rsidRPr="003E778B">
        <w:rPr>
          <w:rFonts w:ascii="Arial" w:hAnsi="Arial" w:cs="Arial"/>
          <w:b/>
        </w:rPr>
        <w:t>Follow Appropriate Procedures for Providing Accommodations</w:t>
      </w:r>
    </w:p>
    <w:p w:rsidR="003E19DD"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Proctors who are in a test session where an accommodation is being provided must be trained on the accommodation.</w:t>
      </w:r>
    </w:p>
    <w:p w:rsidR="003E19DD"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An accommodation training sign-in sheet must be on file for the proctor.</w:t>
      </w:r>
    </w:p>
    <w:p w:rsidR="0079515C" w:rsidRPr="0079515C" w:rsidRDefault="0079515C" w:rsidP="0079515C">
      <w:pPr>
        <w:pStyle w:val="ListParagraph"/>
        <w:numPr>
          <w:ilvl w:val="1"/>
          <w:numId w:val="16"/>
        </w:numPr>
        <w:spacing w:line="300" w:lineRule="exact"/>
        <w:contextualSpacing/>
        <w:rPr>
          <w:rFonts w:ascii="Arial" w:hAnsi="Arial" w:cs="Arial"/>
        </w:rPr>
      </w:pPr>
      <w:r>
        <w:rPr>
          <w:rFonts w:ascii="Arial" w:hAnsi="Arial" w:cs="Arial"/>
        </w:rPr>
        <w:t>Provide information about student medical needs, if applicable to the test session.</w:t>
      </w:r>
    </w:p>
    <w:p w:rsidR="003E19DD" w:rsidRPr="003E778B" w:rsidRDefault="003E19DD" w:rsidP="003E19DD">
      <w:pPr>
        <w:pStyle w:val="ListParagraph"/>
        <w:spacing w:line="300" w:lineRule="exact"/>
        <w:ind w:left="1080"/>
        <w:rPr>
          <w:rFonts w:ascii="Arial" w:hAnsi="Arial" w:cs="Arial"/>
        </w:rPr>
      </w:pPr>
    </w:p>
    <w:p w:rsidR="003E19DD" w:rsidRPr="003E778B" w:rsidRDefault="003E19DD" w:rsidP="003E19DD">
      <w:pPr>
        <w:pStyle w:val="ListParagraph"/>
        <w:numPr>
          <w:ilvl w:val="0"/>
          <w:numId w:val="16"/>
        </w:numPr>
        <w:spacing w:line="300" w:lineRule="exact"/>
        <w:contextualSpacing/>
        <w:rPr>
          <w:rFonts w:ascii="Arial" w:hAnsi="Arial" w:cs="Arial"/>
          <w:b/>
        </w:rPr>
      </w:pPr>
      <w:r w:rsidRPr="003E778B">
        <w:rPr>
          <w:rFonts w:ascii="Arial" w:hAnsi="Arial" w:cs="Arial"/>
          <w:b/>
        </w:rPr>
        <w:t>Report all Testing Irregularities</w:t>
      </w:r>
    </w:p>
    <w:p w:rsidR="003E19DD" w:rsidRPr="003E778B"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Proctors should be made aware of what an irregularity is and what possible problems to look for during the test session.</w:t>
      </w:r>
    </w:p>
    <w:p w:rsidR="003E19DD" w:rsidRPr="003E778B" w:rsidRDefault="003E19DD" w:rsidP="003E19DD">
      <w:pPr>
        <w:pStyle w:val="ListParagraph"/>
        <w:numPr>
          <w:ilvl w:val="1"/>
          <w:numId w:val="16"/>
        </w:numPr>
        <w:spacing w:line="300" w:lineRule="exact"/>
        <w:contextualSpacing/>
        <w:rPr>
          <w:rFonts w:ascii="Arial" w:hAnsi="Arial" w:cs="Arial"/>
        </w:rPr>
      </w:pPr>
      <w:r w:rsidRPr="003E778B">
        <w:rPr>
          <w:rFonts w:ascii="Arial" w:hAnsi="Arial" w:cs="Arial"/>
        </w:rPr>
        <w:t>Establish a procedure for allowing proctors to report irregularities to the STC on the day of the occurrence.  Proctors should know how to contact the STC during the test session and after the session has concluded, particularly if a problem arises with the behavior of the test administrator.</w:t>
      </w:r>
    </w:p>
    <w:p w:rsidR="003E19DD" w:rsidRPr="003E778B" w:rsidRDefault="003E19DD" w:rsidP="003E19DD">
      <w:pPr>
        <w:pStyle w:val="ListParagraph"/>
        <w:spacing w:line="300" w:lineRule="exact"/>
        <w:ind w:left="1080"/>
        <w:rPr>
          <w:rFonts w:ascii="Arial" w:hAnsi="Arial" w:cs="Arial"/>
        </w:rPr>
      </w:pPr>
    </w:p>
    <w:p w:rsidR="003E19DD" w:rsidRDefault="003E19DD" w:rsidP="003E19DD">
      <w:pPr>
        <w:pStyle w:val="ListParagraph"/>
        <w:numPr>
          <w:ilvl w:val="0"/>
          <w:numId w:val="16"/>
        </w:numPr>
        <w:spacing w:line="300" w:lineRule="exact"/>
        <w:contextualSpacing/>
        <w:rPr>
          <w:rFonts w:ascii="Arial" w:hAnsi="Arial" w:cs="Arial"/>
          <w:b/>
        </w:rPr>
      </w:pPr>
      <w:r w:rsidRPr="003E778B">
        <w:rPr>
          <w:rFonts w:ascii="Arial" w:hAnsi="Arial" w:cs="Arial"/>
          <w:b/>
        </w:rPr>
        <w:t xml:space="preserve">Maintain Student Confidentiality </w:t>
      </w:r>
    </w:p>
    <w:p w:rsidR="00FD0A7E" w:rsidRPr="003E19DD" w:rsidRDefault="003E19DD" w:rsidP="003E19DD">
      <w:pPr>
        <w:pStyle w:val="ListParagraph"/>
        <w:numPr>
          <w:ilvl w:val="1"/>
          <w:numId w:val="16"/>
        </w:numPr>
        <w:tabs>
          <w:tab w:val="left" w:pos="4487"/>
        </w:tabs>
        <w:spacing w:line="300" w:lineRule="exact"/>
        <w:contextualSpacing/>
      </w:pPr>
      <w:r w:rsidRPr="0079515C">
        <w:rPr>
          <w:rFonts w:ascii="Arial" w:hAnsi="Arial" w:cs="Arial"/>
        </w:rPr>
        <w:t>Any student information obtained during the test day is confidential and cannot be shared with anyone, including the student or the student’s parent.</w:t>
      </w:r>
    </w:p>
    <w:sectPr w:rsidR="00FD0A7E" w:rsidRPr="003E19DD" w:rsidSect="00C35367">
      <w:headerReference w:type="default" r:id="rId10"/>
      <w:footerReference w:type="default" r:id="rId11"/>
      <w:pgSz w:w="12240" w:h="15840"/>
      <w:pgMar w:top="1440" w:right="1080" w:bottom="1440" w:left="1080" w:header="270" w:footer="3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5BD" w:rsidRDefault="009C15BD" w:rsidP="00DA343E">
      <w:r>
        <w:separator/>
      </w:r>
    </w:p>
  </w:endnote>
  <w:endnote w:type="continuationSeparator" w:id="1">
    <w:p w:rsidR="009C15BD" w:rsidRDefault="009C15BD" w:rsidP="00DA34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A3" w:rsidRPr="00400FD8" w:rsidRDefault="002276A3" w:rsidP="002276A3">
    <w:pPr>
      <w:pStyle w:val="Footer"/>
      <w:jc w:val="center"/>
      <w:rPr>
        <w:rFonts w:ascii="Arial" w:hAnsi="Arial" w:cs="Arial"/>
      </w:rPr>
    </w:pPr>
    <w:r w:rsidRPr="00400FD8">
      <w:rPr>
        <w:rFonts w:ascii="Arial" w:hAnsi="Arial" w:cs="Arial"/>
      </w:rPr>
      <w:t>STATE AND FEDERAL TESTING</w:t>
    </w:r>
    <w:r w:rsidR="00FD0A7E">
      <w:rPr>
        <w:rFonts w:ascii="Arial" w:hAnsi="Arial" w:cs="Arial"/>
      </w:rPr>
      <w:t xml:space="preserve">                                         </w:t>
    </w:r>
  </w:p>
  <w:p w:rsidR="002276A3" w:rsidRPr="00704A10" w:rsidRDefault="002276A3" w:rsidP="002276A3">
    <w:pPr>
      <w:pStyle w:val="Footer"/>
      <w:jc w:val="center"/>
      <w:rPr>
        <w:rFonts w:ascii="Arial" w:hAnsi="Arial" w:cs="Arial"/>
        <w:sz w:val="16"/>
        <w:szCs w:val="16"/>
      </w:rPr>
    </w:pPr>
  </w:p>
  <w:p w:rsidR="002276A3" w:rsidRDefault="002276A3" w:rsidP="002276A3">
    <w:pPr>
      <w:pStyle w:val="Footer"/>
    </w:pPr>
    <w:r w:rsidRPr="00400FD8">
      <w:rPr>
        <w:rFonts w:ascii="Arial" w:hAnsi="Arial" w:cs="Arial"/>
      </w:rPr>
      <w:t>4511 Monroe Road, C</w:t>
    </w:r>
    <w:r>
      <w:rPr>
        <w:rFonts w:ascii="Arial" w:hAnsi="Arial" w:cs="Arial"/>
      </w:rPr>
      <w:t xml:space="preserve">harlotte, North Carolina, 28205 | Courier 668 | T </w:t>
    </w:r>
    <w:r w:rsidRPr="00400FD8">
      <w:rPr>
        <w:rFonts w:ascii="Arial" w:hAnsi="Arial" w:cs="Arial"/>
      </w:rPr>
      <w:t>(980) 343-</w:t>
    </w:r>
    <w:r>
      <w:rPr>
        <w:rFonts w:ascii="Arial" w:hAnsi="Arial" w:cs="Arial"/>
      </w:rPr>
      <w:t>6242 | F</w:t>
    </w:r>
    <w:r w:rsidRPr="00400FD8">
      <w:rPr>
        <w:rFonts w:ascii="Arial" w:hAnsi="Arial" w:cs="Arial"/>
      </w:rPr>
      <w:t xml:space="preserve"> (980) 343-6208</w:t>
    </w:r>
    <w:r>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5BD" w:rsidRDefault="009C15BD" w:rsidP="00DA343E">
      <w:r>
        <w:separator/>
      </w:r>
    </w:p>
  </w:footnote>
  <w:footnote w:type="continuationSeparator" w:id="1">
    <w:p w:rsidR="009C15BD" w:rsidRDefault="009C15BD" w:rsidP="00DA3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A3" w:rsidRDefault="002276A3" w:rsidP="002276A3">
    <w:pPr>
      <w:pStyle w:val="Header"/>
      <w:jc w:val="right"/>
    </w:pPr>
    <w:r>
      <w:rPr>
        <w:noProof/>
      </w:rPr>
      <w:drawing>
        <wp:inline distT="0" distB="0" distL="0" distR="0">
          <wp:extent cx="2185718" cy="822960"/>
          <wp:effectExtent l="19050" t="0" r="5032" b="0"/>
          <wp:docPr id="1" name="Picture 1" descr="T:\State Testing Team\Resources\Logo\39765 State &amp; Federal Testing Logo\39765 State &amp; Federal Test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te Testing Team\Resources\Logo\39765 State &amp; Federal Testing Logo\39765 State &amp; Federal Testing Logo.jpg"/>
                  <pic:cNvPicPr>
                    <a:picLocks noChangeAspect="1" noChangeArrowheads="1"/>
                  </pic:cNvPicPr>
                </pic:nvPicPr>
                <pic:blipFill>
                  <a:blip r:embed="rId1"/>
                  <a:srcRect/>
                  <a:stretch>
                    <a:fillRect/>
                  </a:stretch>
                </pic:blipFill>
                <pic:spPr bwMode="auto">
                  <a:xfrm>
                    <a:off x="0" y="0"/>
                    <a:ext cx="2185718" cy="822960"/>
                  </a:xfrm>
                  <a:prstGeom prst="rect">
                    <a:avLst/>
                  </a:prstGeom>
                  <a:noFill/>
                  <a:ln w="9525">
                    <a:noFill/>
                    <a:miter lim="800000"/>
                    <a:headEnd/>
                    <a:tailEnd/>
                  </a:ln>
                </pic:spPr>
              </pic:pic>
            </a:graphicData>
          </a:graphic>
        </wp:inline>
      </w:drawing>
    </w:r>
  </w:p>
  <w:p w:rsidR="002276A3" w:rsidRDefault="002276A3" w:rsidP="002276A3">
    <w:pPr>
      <w:pStyle w:val="Header"/>
      <w:pBdr>
        <w:bottom w:val="single" w:sz="18" w:space="1" w:color="auto"/>
      </w:pBdr>
    </w:pPr>
  </w:p>
  <w:p w:rsidR="002C727D" w:rsidRPr="008845D9" w:rsidRDefault="002C727D" w:rsidP="0095735D">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C2E"/>
    <w:multiLevelType w:val="hybridMultilevel"/>
    <w:tmpl w:val="9A7AC8DC"/>
    <w:lvl w:ilvl="0" w:tplc="E96EB976">
      <w:start w:val="1"/>
      <w:numFmt w:val="bullet"/>
      <w:lvlText w:val=""/>
      <w:lvlJc w:val="left"/>
      <w:pPr>
        <w:ind w:left="720" w:hanging="360"/>
      </w:pPr>
      <w:rPr>
        <w:rFonts w:ascii="Symbol" w:hAnsi="Symbol" w:hint="default"/>
        <w:sz w:val="24"/>
        <w:szCs w:val="24"/>
      </w:rPr>
    </w:lvl>
    <w:lvl w:ilvl="1" w:tplc="E96EB976">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A54F3"/>
    <w:multiLevelType w:val="hybridMultilevel"/>
    <w:tmpl w:val="591C1D16"/>
    <w:lvl w:ilvl="0" w:tplc="E96EB976">
      <w:start w:val="1"/>
      <w:numFmt w:val="bullet"/>
      <w:lvlText w:val=""/>
      <w:lvlJc w:val="left"/>
      <w:pPr>
        <w:ind w:left="720" w:hanging="360"/>
      </w:pPr>
      <w:rPr>
        <w:rFonts w:ascii="Symbol" w:hAnsi="Symbol" w:hint="default"/>
        <w:sz w:val="24"/>
        <w:szCs w:val="24"/>
      </w:rPr>
    </w:lvl>
    <w:lvl w:ilvl="1" w:tplc="586A51EC">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B68C3"/>
    <w:multiLevelType w:val="hybridMultilevel"/>
    <w:tmpl w:val="C2F00F8A"/>
    <w:lvl w:ilvl="0" w:tplc="E96EB976">
      <w:start w:val="1"/>
      <w:numFmt w:val="bullet"/>
      <w:lvlText w:val=""/>
      <w:lvlJc w:val="left"/>
      <w:pPr>
        <w:ind w:left="720" w:hanging="360"/>
      </w:pPr>
      <w:rPr>
        <w:rFonts w:ascii="Symbol" w:hAnsi="Symbol" w:hint="default"/>
        <w:sz w:val="24"/>
        <w:szCs w:val="24"/>
      </w:rPr>
    </w:lvl>
    <w:lvl w:ilvl="1" w:tplc="E96EB976">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C1306"/>
    <w:multiLevelType w:val="hybridMultilevel"/>
    <w:tmpl w:val="E9085E40"/>
    <w:lvl w:ilvl="0" w:tplc="E96EB976">
      <w:start w:val="1"/>
      <w:numFmt w:val="bullet"/>
      <w:lvlText w:val=""/>
      <w:lvlJc w:val="left"/>
      <w:pPr>
        <w:ind w:left="720" w:hanging="360"/>
      </w:pPr>
      <w:rPr>
        <w:rFonts w:ascii="Symbol" w:hAnsi="Symbol" w:hint="default"/>
        <w:sz w:val="24"/>
        <w:szCs w:val="24"/>
      </w:rPr>
    </w:lvl>
    <w:lvl w:ilvl="1" w:tplc="586A51EC">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73193"/>
    <w:multiLevelType w:val="hybridMultilevel"/>
    <w:tmpl w:val="058E84BA"/>
    <w:lvl w:ilvl="0" w:tplc="E96EB976">
      <w:start w:val="1"/>
      <w:numFmt w:val="bullet"/>
      <w:lvlText w:val=""/>
      <w:lvlJc w:val="left"/>
      <w:pPr>
        <w:ind w:left="720" w:hanging="360"/>
      </w:pPr>
      <w:rPr>
        <w:rFonts w:ascii="Symbol" w:hAnsi="Symbol" w:hint="default"/>
        <w:sz w:val="24"/>
        <w:szCs w:val="24"/>
      </w:rPr>
    </w:lvl>
    <w:lvl w:ilvl="1" w:tplc="586A51EC">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D4062"/>
    <w:multiLevelType w:val="hybridMultilevel"/>
    <w:tmpl w:val="3BE65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FB6BEC"/>
    <w:multiLevelType w:val="hybridMultilevel"/>
    <w:tmpl w:val="01F6831C"/>
    <w:lvl w:ilvl="0" w:tplc="E96EB976">
      <w:start w:val="1"/>
      <w:numFmt w:val="bullet"/>
      <w:lvlText w:val=""/>
      <w:lvlJc w:val="left"/>
      <w:pPr>
        <w:ind w:left="720" w:hanging="360"/>
      </w:pPr>
      <w:rPr>
        <w:rFonts w:ascii="Symbol" w:hAnsi="Symbol" w:hint="default"/>
        <w:sz w:val="24"/>
        <w:szCs w:val="24"/>
      </w:rPr>
    </w:lvl>
    <w:lvl w:ilvl="1" w:tplc="586A51EC">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C0619"/>
    <w:multiLevelType w:val="hybridMultilevel"/>
    <w:tmpl w:val="1C1829A8"/>
    <w:lvl w:ilvl="0" w:tplc="E96EB976">
      <w:start w:val="1"/>
      <w:numFmt w:val="bullet"/>
      <w:lvlText w:val=""/>
      <w:lvlJc w:val="left"/>
      <w:pPr>
        <w:ind w:left="720" w:hanging="360"/>
      </w:pPr>
      <w:rPr>
        <w:rFonts w:ascii="Symbol" w:hAnsi="Symbol" w:hint="default"/>
        <w:sz w:val="24"/>
        <w:szCs w:val="24"/>
      </w:rPr>
    </w:lvl>
    <w:lvl w:ilvl="1" w:tplc="E96EB976">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727A3"/>
    <w:multiLevelType w:val="hybridMultilevel"/>
    <w:tmpl w:val="0D8C082C"/>
    <w:lvl w:ilvl="0" w:tplc="0CA8F870">
      <w:start w:val="1"/>
      <w:numFmt w:val="decimal"/>
      <w:lvlText w:val="%1."/>
      <w:lvlJc w:val="left"/>
      <w:pPr>
        <w:ind w:left="360" w:hanging="360"/>
      </w:pPr>
      <w:rPr>
        <w:rFonts w:ascii="Arial" w:eastAsia="Times New Roman" w:hAnsi="Arial" w:cs="Arial"/>
        <w:sz w:val="24"/>
        <w:szCs w:val="24"/>
      </w:rPr>
    </w:lvl>
    <w:lvl w:ilvl="1" w:tplc="586A51EC">
      <w:start w:val="1"/>
      <w:numFmt w:val="bullet"/>
      <w:lvlText w:val="o"/>
      <w:lvlJc w:val="left"/>
      <w:pPr>
        <w:ind w:left="1080" w:hanging="360"/>
      </w:pPr>
      <w:rPr>
        <w:rFonts w:ascii="Courier New" w:hAnsi="Courier New" w:cs="Courier New" w:hint="default"/>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333446"/>
    <w:multiLevelType w:val="hybridMultilevel"/>
    <w:tmpl w:val="4A620940"/>
    <w:lvl w:ilvl="0" w:tplc="E96EB976">
      <w:start w:val="1"/>
      <w:numFmt w:val="bullet"/>
      <w:lvlText w:val=""/>
      <w:lvlJc w:val="left"/>
      <w:pPr>
        <w:ind w:left="720" w:hanging="360"/>
      </w:pPr>
      <w:rPr>
        <w:rFonts w:ascii="Symbol" w:hAnsi="Symbol" w:hint="default"/>
        <w:sz w:val="24"/>
        <w:szCs w:val="24"/>
      </w:rPr>
    </w:lvl>
    <w:lvl w:ilvl="1" w:tplc="586A51EC">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319B7"/>
    <w:multiLevelType w:val="hybridMultilevel"/>
    <w:tmpl w:val="5E1CD54A"/>
    <w:lvl w:ilvl="0" w:tplc="E96EB976">
      <w:start w:val="1"/>
      <w:numFmt w:val="bullet"/>
      <w:lvlText w:val=""/>
      <w:lvlJc w:val="left"/>
      <w:pPr>
        <w:ind w:left="720" w:hanging="360"/>
      </w:pPr>
      <w:rPr>
        <w:rFonts w:ascii="Symbol" w:hAnsi="Symbol" w:hint="default"/>
        <w:sz w:val="24"/>
        <w:szCs w:val="24"/>
      </w:rPr>
    </w:lvl>
    <w:lvl w:ilvl="1" w:tplc="586A51EC">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85AB0"/>
    <w:multiLevelType w:val="hybridMultilevel"/>
    <w:tmpl w:val="74B48612"/>
    <w:lvl w:ilvl="0" w:tplc="0409000F">
      <w:start w:val="1"/>
      <w:numFmt w:val="decimal"/>
      <w:lvlText w:val="%1."/>
      <w:lvlJc w:val="left"/>
      <w:pPr>
        <w:ind w:left="360" w:hanging="360"/>
      </w:pPr>
    </w:lvl>
    <w:lvl w:ilvl="1" w:tplc="C35E70F6">
      <w:start w:val="1"/>
      <w:numFmt w:val="lowerLetter"/>
      <w:lvlText w:val="%2."/>
      <w:lvlJc w:val="left"/>
      <w:pPr>
        <w:ind w:left="1080" w:hanging="360"/>
      </w:pPr>
      <w:rPr>
        <w:rFonts w:ascii="Arial" w:hAnsi="Arial" w:cs="Arial" w:hint="default"/>
        <w:b w:val="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1F7B90"/>
    <w:multiLevelType w:val="hybridMultilevel"/>
    <w:tmpl w:val="0E68F2CE"/>
    <w:lvl w:ilvl="0" w:tplc="E96EB9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FB7493"/>
    <w:multiLevelType w:val="hybridMultilevel"/>
    <w:tmpl w:val="E3245FEC"/>
    <w:lvl w:ilvl="0" w:tplc="E96EB976">
      <w:start w:val="1"/>
      <w:numFmt w:val="bullet"/>
      <w:lvlText w:val=""/>
      <w:lvlJc w:val="left"/>
      <w:pPr>
        <w:ind w:left="720" w:hanging="360"/>
      </w:pPr>
      <w:rPr>
        <w:rFonts w:ascii="Symbol" w:hAnsi="Symbol" w:hint="default"/>
        <w:sz w:val="24"/>
        <w:szCs w:val="24"/>
      </w:rPr>
    </w:lvl>
    <w:lvl w:ilvl="1" w:tplc="E96EB976">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65192"/>
    <w:multiLevelType w:val="hybridMultilevel"/>
    <w:tmpl w:val="4BF0AE44"/>
    <w:lvl w:ilvl="0" w:tplc="E96EB976">
      <w:start w:val="1"/>
      <w:numFmt w:val="bullet"/>
      <w:lvlText w:val=""/>
      <w:lvlJc w:val="left"/>
      <w:pPr>
        <w:ind w:left="720" w:hanging="360"/>
      </w:pPr>
      <w:rPr>
        <w:rFonts w:ascii="Symbol" w:hAnsi="Symbol" w:hint="default"/>
        <w:sz w:val="24"/>
        <w:szCs w:val="24"/>
      </w:rPr>
    </w:lvl>
    <w:lvl w:ilvl="1" w:tplc="E96EB976">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06A8B"/>
    <w:multiLevelType w:val="hybridMultilevel"/>
    <w:tmpl w:val="5BE4A786"/>
    <w:lvl w:ilvl="0" w:tplc="24FE9E4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2"/>
  </w:num>
  <w:num w:numId="4">
    <w:abstractNumId w:val="9"/>
  </w:num>
  <w:num w:numId="5">
    <w:abstractNumId w:val="14"/>
  </w:num>
  <w:num w:numId="6">
    <w:abstractNumId w:val="1"/>
  </w:num>
  <w:num w:numId="7">
    <w:abstractNumId w:val="10"/>
  </w:num>
  <w:num w:numId="8">
    <w:abstractNumId w:val="13"/>
  </w:num>
  <w:num w:numId="9">
    <w:abstractNumId w:val="7"/>
  </w:num>
  <w:num w:numId="10">
    <w:abstractNumId w:val="2"/>
  </w:num>
  <w:num w:numId="11">
    <w:abstractNumId w:val="3"/>
  </w:num>
  <w:num w:numId="12">
    <w:abstractNumId w:val="0"/>
  </w:num>
  <w:num w:numId="13">
    <w:abstractNumId w:val="4"/>
  </w:num>
  <w:num w:numId="14">
    <w:abstractNumId w:val="6"/>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34817"/>
  </w:hdrShapeDefaults>
  <w:footnotePr>
    <w:footnote w:id="0"/>
    <w:footnote w:id="1"/>
  </w:footnotePr>
  <w:endnotePr>
    <w:endnote w:id="0"/>
    <w:endnote w:id="1"/>
  </w:endnotePr>
  <w:compat/>
  <w:rsids>
    <w:rsidRoot w:val="00DA343E"/>
    <w:rsid w:val="00064ECB"/>
    <w:rsid w:val="00065590"/>
    <w:rsid w:val="0011137C"/>
    <w:rsid w:val="0013469D"/>
    <w:rsid w:val="00190C47"/>
    <w:rsid w:val="00191ADA"/>
    <w:rsid w:val="001A6BC2"/>
    <w:rsid w:val="00213196"/>
    <w:rsid w:val="002276A3"/>
    <w:rsid w:val="00257585"/>
    <w:rsid w:val="002C727D"/>
    <w:rsid w:val="002C78C2"/>
    <w:rsid w:val="002E14E9"/>
    <w:rsid w:val="003127BA"/>
    <w:rsid w:val="00336946"/>
    <w:rsid w:val="00352F9B"/>
    <w:rsid w:val="00357A4F"/>
    <w:rsid w:val="003C1C40"/>
    <w:rsid w:val="003D24C3"/>
    <w:rsid w:val="003E19DD"/>
    <w:rsid w:val="00416D02"/>
    <w:rsid w:val="00483B9E"/>
    <w:rsid w:val="004E1D25"/>
    <w:rsid w:val="004F5B27"/>
    <w:rsid w:val="00554543"/>
    <w:rsid w:val="005A04E9"/>
    <w:rsid w:val="0060164B"/>
    <w:rsid w:val="00704A10"/>
    <w:rsid w:val="0073453A"/>
    <w:rsid w:val="00743824"/>
    <w:rsid w:val="0079515C"/>
    <w:rsid w:val="008016D7"/>
    <w:rsid w:val="0081299D"/>
    <w:rsid w:val="00847906"/>
    <w:rsid w:val="008845D9"/>
    <w:rsid w:val="008B0E0E"/>
    <w:rsid w:val="008C12CE"/>
    <w:rsid w:val="00914CE5"/>
    <w:rsid w:val="00952825"/>
    <w:rsid w:val="009564D3"/>
    <w:rsid w:val="0095735D"/>
    <w:rsid w:val="009853DC"/>
    <w:rsid w:val="009C15BD"/>
    <w:rsid w:val="00A03F9B"/>
    <w:rsid w:val="00A411F8"/>
    <w:rsid w:val="00A422B1"/>
    <w:rsid w:val="00A763B9"/>
    <w:rsid w:val="00A77D48"/>
    <w:rsid w:val="00A848E3"/>
    <w:rsid w:val="00A92B89"/>
    <w:rsid w:val="00AD6A55"/>
    <w:rsid w:val="00AD7D86"/>
    <w:rsid w:val="00B363F7"/>
    <w:rsid w:val="00B62487"/>
    <w:rsid w:val="00B67D9D"/>
    <w:rsid w:val="00BA4B28"/>
    <w:rsid w:val="00BC4BA9"/>
    <w:rsid w:val="00C16BE1"/>
    <w:rsid w:val="00C35256"/>
    <w:rsid w:val="00C35367"/>
    <w:rsid w:val="00C3625D"/>
    <w:rsid w:val="00CB7D78"/>
    <w:rsid w:val="00D453C7"/>
    <w:rsid w:val="00D679AB"/>
    <w:rsid w:val="00DA343E"/>
    <w:rsid w:val="00DB078C"/>
    <w:rsid w:val="00E660A5"/>
    <w:rsid w:val="00E76AAF"/>
    <w:rsid w:val="00E8226C"/>
    <w:rsid w:val="00F2074A"/>
    <w:rsid w:val="00F939E5"/>
    <w:rsid w:val="00FA6CB7"/>
    <w:rsid w:val="00FD0A7E"/>
    <w:rsid w:val="00FD2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heme="minorHAnsi" w:hAnsi="Microsoft Sans Serif"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343E"/>
    <w:pPr>
      <w:tabs>
        <w:tab w:val="center" w:pos="4680"/>
        <w:tab w:val="right" w:pos="9360"/>
      </w:tabs>
    </w:pPr>
  </w:style>
  <w:style w:type="character" w:customStyle="1" w:styleId="HeaderChar">
    <w:name w:val="Header Char"/>
    <w:basedOn w:val="DefaultParagraphFont"/>
    <w:link w:val="Header"/>
    <w:uiPriority w:val="99"/>
    <w:semiHidden/>
    <w:rsid w:val="00DA343E"/>
  </w:style>
  <w:style w:type="paragraph" w:styleId="Footer">
    <w:name w:val="footer"/>
    <w:basedOn w:val="Normal"/>
    <w:link w:val="FooterChar"/>
    <w:uiPriority w:val="99"/>
    <w:unhideWhenUsed/>
    <w:rsid w:val="00DA343E"/>
    <w:pPr>
      <w:tabs>
        <w:tab w:val="center" w:pos="4680"/>
        <w:tab w:val="right" w:pos="9360"/>
      </w:tabs>
    </w:pPr>
  </w:style>
  <w:style w:type="character" w:customStyle="1" w:styleId="FooterChar">
    <w:name w:val="Footer Char"/>
    <w:basedOn w:val="DefaultParagraphFont"/>
    <w:link w:val="Footer"/>
    <w:uiPriority w:val="99"/>
    <w:rsid w:val="00DA343E"/>
  </w:style>
  <w:style w:type="paragraph" w:styleId="BalloonText">
    <w:name w:val="Balloon Text"/>
    <w:basedOn w:val="Normal"/>
    <w:link w:val="BalloonTextChar"/>
    <w:uiPriority w:val="99"/>
    <w:semiHidden/>
    <w:unhideWhenUsed/>
    <w:rsid w:val="00DA343E"/>
    <w:rPr>
      <w:rFonts w:ascii="Tahoma" w:hAnsi="Tahoma" w:cs="Tahoma"/>
      <w:sz w:val="16"/>
      <w:szCs w:val="16"/>
    </w:rPr>
  </w:style>
  <w:style w:type="character" w:customStyle="1" w:styleId="BalloonTextChar">
    <w:name w:val="Balloon Text Char"/>
    <w:basedOn w:val="DefaultParagraphFont"/>
    <w:link w:val="BalloonText"/>
    <w:uiPriority w:val="99"/>
    <w:semiHidden/>
    <w:rsid w:val="00DA343E"/>
    <w:rPr>
      <w:rFonts w:ascii="Tahoma" w:hAnsi="Tahoma" w:cs="Tahoma"/>
      <w:sz w:val="16"/>
      <w:szCs w:val="16"/>
    </w:rPr>
  </w:style>
  <w:style w:type="paragraph" w:styleId="ListParagraph">
    <w:name w:val="List Paragraph"/>
    <w:basedOn w:val="Normal"/>
    <w:uiPriority w:val="34"/>
    <w:qFormat/>
    <w:rsid w:val="00FD0A7E"/>
    <w:pPr>
      <w:ind w:left="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51DA65BD2B94FA9812A480B5375D5" ma:contentTypeVersion="1" ma:contentTypeDescription="Create a new document." ma:contentTypeScope="" ma:versionID="e32f6cff2cea37a0c6f7930caff1133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6ED5E38-E17E-45C3-818F-03D4E96FACC0}">
  <ds:schemaRefs>
    <ds:schemaRef ds:uri="http://schemas.microsoft.com/office/2006/metadata/properties"/>
  </ds:schemaRefs>
</ds:datastoreItem>
</file>

<file path=customXml/itemProps2.xml><?xml version="1.0" encoding="utf-8"?>
<ds:datastoreItem xmlns:ds="http://schemas.openxmlformats.org/officeDocument/2006/customXml" ds:itemID="{0B4E067F-6BF2-4821-BFC4-E868AC235186}">
  <ds:schemaRefs>
    <ds:schemaRef ds:uri="http://schemas.microsoft.com/sharepoint/v3/contenttype/forms"/>
  </ds:schemaRefs>
</ds:datastoreItem>
</file>

<file path=customXml/itemProps3.xml><?xml version="1.0" encoding="utf-8"?>
<ds:datastoreItem xmlns:ds="http://schemas.openxmlformats.org/officeDocument/2006/customXml" ds:itemID="{C53587C9-EFC9-4A5F-8629-CA59AE73B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marquitta.raynor</cp:lastModifiedBy>
  <cp:revision>2</cp:revision>
  <cp:lastPrinted>2013-07-10T16:53:00Z</cp:lastPrinted>
  <dcterms:created xsi:type="dcterms:W3CDTF">2013-08-26T13:53:00Z</dcterms:created>
  <dcterms:modified xsi:type="dcterms:W3CDTF">2013-08-26T13:53:00Z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0x010100B1F51DA65BD2B94FA9812A480B5375D5</vt:lpwstr>
  </property>
</Properties>
</file>